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tblCellSpacing w:w="15" w:type="dxa"/>
        <w:shd w:val="clear" w:color="auto" w:fill="F0F0F0"/>
        <w:tblCellMar>
          <w:top w:w="15" w:type="dxa"/>
          <w:left w:w="15" w:type="dxa"/>
          <w:bottom w:w="15" w:type="dxa"/>
          <w:right w:w="15" w:type="dxa"/>
        </w:tblCellMar>
        <w:tblLook w:val="04A0" w:firstRow="1" w:lastRow="0" w:firstColumn="1" w:lastColumn="0" w:noHBand="0" w:noVBand="1"/>
      </w:tblPr>
      <w:tblGrid>
        <w:gridCol w:w="9360"/>
      </w:tblGrid>
      <w:tr w:rsidR="00DA437F" w:rsidRPr="00DA437F" w14:paraId="5BE9480F" w14:textId="77777777" w:rsidTr="00DA437F">
        <w:trPr>
          <w:tblCellSpacing w:w="15" w:type="dxa"/>
        </w:trPr>
        <w:tc>
          <w:tcPr>
            <w:tcW w:w="0" w:type="auto"/>
            <w:shd w:val="clear" w:color="auto" w:fill="FFFFFF"/>
            <w:tcMar>
              <w:top w:w="150" w:type="dxa"/>
              <w:left w:w="0" w:type="dxa"/>
              <w:bottom w:w="150" w:type="dxa"/>
              <w:right w:w="0" w:type="dxa"/>
            </w:tcMar>
            <w:vAlign w:val="center"/>
            <w:hideMark/>
          </w:tcPr>
          <w:p w14:paraId="29D7EE9A" w14:textId="611CAABE" w:rsidR="00DA437F" w:rsidRPr="00DA437F" w:rsidRDefault="00DA437F" w:rsidP="00DA437F">
            <w:r w:rsidRPr="00DA437F">
              <w:drawing>
                <wp:inline distT="0" distB="0" distL="0" distR="0" wp14:anchorId="5AF8DA9D" wp14:editId="0BF39E66">
                  <wp:extent cx="5943600" cy="3629660"/>
                  <wp:effectExtent l="0" t="0" r="0" b="8890"/>
                  <wp:docPr id="334456536" name="Picture 4" descr="A group of people standing in front of a sign&#10;&#10;Description automatically generated">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456536" name="Picture 4" descr="A group of people standing in front of a sign&#10;&#10;Description automatically generated">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629660"/>
                          </a:xfrm>
                          <a:prstGeom prst="rect">
                            <a:avLst/>
                          </a:prstGeom>
                          <a:noFill/>
                          <a:ln>
                            <a:noFill/>
                          </a:ln>
                        </pic:spPr>
                      </pic:pic>
                    </a:graphicData>
                  </a:graphic>
                </wp:inline>
              </w:drawing>
            </w:r>
          </w:p>
        </w:tc>
      </w:tr>
      <w:tr w:rsidR="00DA437F" w:rsidRPr="00DA437F" w14:paraId="791AFD2D" w14:textId="77777777" w:rsidTr="00DA437F">
        <w:trPr>
          <w:tblCellSpacing w:w="15" w:type="dxa"/>
        </w:trPr>
        <w:tc>
          <w:tcPr>
            <w:tcW w:w="0" w:type="auto"/>
            <w:shd w:val="clear" w:color="auto" w:fill="FFFFFF"/>
            <w:tcMar>
              <w:top w:w="150" w:type="dxa"/>
              <w:left w:w="150" w:type="dxa"/>
              <w:bottom w:w="150" w:type="dxa"/>
              <w:right w:w="150" w:type="dxa"/>
            </w:tcMar>
            <w:vAlign w:val="center"/>
            <w:hideMark/>
          </w:tcPr>
          <w:p w14:paraId="1F7E578B" w14:textId="77777777" w:rsidR="00DA437F" w:rsidRPr="00DA437F" w:rsidRDefault="00DA437F" w:rsidP="00DA437F">
            <w:r w:rsidRPr="00DA437F">
              <w:t>We look forward to seeing many of you on Sunday for the 2024 State Fall Leadership Conference! </w:t>
            </w:r>
          </w:p>
          <w:p w14:paraId="4CF13F25" w14:textId="77777777" w:rsidR="00DA437F" w:rsidRPr="00DA437F" w:rsidRDefault="00DA437F" w:rsidP="00DA437F">
            <w:r w:rsidRPr="00DA437F">
              <w:t> </w:t>
            </w:r>
          </w:p>
          <w:p w14:paraId="5E104B80" w14:textId="77777777" w:rsidR="00DA437F" w:rsidRPr="00DA437F" w:rsidRDefault="00DA437F" w:rsidP="00DA437F">
            <w:r w:rsidRPr="00DA437F">
              <w:rPr>
                <w:b/>
                <w:bCs/>
              </w:rPr>
              <w:t xml:space="preserve">1. Annual FBLA Survey </w:t>
            </w:r>
            <w:r w:rsidRPr="00DA437F">
              <w:t xml:space="preserve">- Each year, Iowa FBLA asks local chapters to complete two surveys. The </w:t>
            </w:r>
            <w:hyperlink r:id="rId7" w:history="1">
              <w:r w:rsidRPr="00DA437F">
                <w:rPr>
                  <w:rStyle w:val="Hyperlink"/>
                </w:rPr>
                <w:t>Local Chapter Data survey</w:t>
              </w:r>
            </w:hyperlink>
            <w:r w:rsidRPr="00DA437F">
              <w:t xml:space="preserve"> collects data on chapters involvement and programming. While the </w:t>
            </w:r>
            <w:hyperlink r:id="rId8" w:history="1">
              <w:r w:rsidRPr="00DA437F">
                <w:rPr>
                  <w:rStyle w:val="Hyperlink"/>
                </w:rPr>
                <w:t>Local Adviser Data survey</w:t>
              </w:r>
            </w:hyperlink>
            <w:r w:rsidRPr="00DA437F">
              <w:t xml:space="preserve"> collects information on local advisers to support professional development and adviser compensation. Please note, you’ll be required to sign into Connect before completing the survey. </w:t>
            </w:r>
          </w:p>
          <w:p w14:paraId="322D5E45" w14:textId="77777777" w:rsidR="00DA437F" w:rsidRPr="00DA437F" w:rsidRDefault="00DA437F" w:rsidP="00DA437F">
            <w:pPr>
              <w:numPr>
                <w:ilvl w:val="0"/>
                <w:numId w:val="1"/>
              </w:numPr>
            </w:pPr>
            <w:hyperlink r:id="rId9" w:history="1">
              <w:r w:rsidRPr="00DA437F">
                <w:rPr>
                  <w:rStyle w:val="Hyperlink"/>
                </w:rPr>
                <w:t>Local Chapter Data Survey Link</w:t>
              </w:r>
            </w:hyperlink>
            <w:r w:rsidRPr="00DA437F">
              <w:t xml:space="preserve"> - Deadline November 1, 2024</w:t>
            </w:r>
          </w:p>
          <w:p w14:paraId="11863EB5" w14:textId="77777777" w:rsidR="00DA437F" w:rsidRPr="00DA437F" w:rsidRDefault="00DA437F" w:rsidP="00DA437F">
            <w:pPr>
              <w:numPr>
                <w:ilvl w:val="0"/>
                <w:numId w:val="2"/>
              </w:numPr>
            </w:pPr>
            <w:hyperlink r:id="rId10" w:history="1">
              <w:r w:rsidRPr="00DA437F">
                <w:rPr>
                  <w:rStyle w:val="Hyperlink"/>
                </w:rPr>
                <w:t>Local Adviser Data Survey Link</w:t>
              </w:r>
            </w:hyperlink>
            <w:r w:rsidRPr="00DA437F">
              <w:t xml:space="preserve"> - Deadline November 1, 2024</w:t>
            </w:r>
          </w:p>
          <w:p w14:paraId="66205DB9" w14:textId="77777777" w:rsidR="00DA437F" w:rsidRPr="00DA437F" w:rsidRDefault="00DA437F" w:rsidP="00DA437F">
            <w:r w:rsidRPr="00DA437F">
              <w:t> </w:t>
            </w:r>
          </w:p>
          <w:p w14:paraId="02B8765A" w14:textId="77777777" w:rsidR="00DA437F" w:rsidRPr="00DA437F" w:rsidRDefault="00DA437F" w:rsidP="00DA437F">
            <w:r w:rsidRPr="00DA437F">
              <w:rPr>
                <w:b/>
                <w:bCs/>
              </w:rPr>
              <w:t xml:space="preserve">2. Career Specific Event - Iowa Wild </w:t>
            </w:r>
            <w:r w:rsidRPr="00DA437F">
              <w:t xml:space="preserve">- Interested in learning more about sports and entertainment, game day operations, or event management? Then you should attend this event on December 8! Registration is $50/attendee and includes game admission, $10 meal card, t-shirt, and Wells Fargo scavenger hunt. Deadline to register is November 22, 2024. More information can be found at </w:t>
            </w:r>
            <w:hyperlink r:id="rId11" w:history="1">
              <w:r w:rsidRPr="00DA437F">
                <w:rPr>
                  <w:rStyle w:val="Hyperlink"/>
                </w:rPr>
                <w:t>www.iowafbla.org/cse</w:t>
              </w:r>
            </w:hyperlink>
          </w:p>
          <w:p w14:paraId="79A0FCA2" w14:textId="77777777" w:rsidR="00DA437F" w:rsidRPr="00DA437F" w:rsidRDefault="00DA437F" w:rsidP="00DA437F">
            <w:r w:rsidRPr="00DA437F">
              <w:t> </w:t>
            </w:r>
          </w:p>
          <w:p w14:paraId="3008DDEC" w14:textId="77777777" w:rsidR="00DA437F" w:rsidRPr="00DA437F" w:rsidRDefault="00DA437F" w:rsidP="00DA437F">
            <w:r w:rsidRPr="00DA437F">
              <w:rPr>
                <w:b/>
                <w:bCs/>
              </w:rPr>
              <w:lastRenderedPageBreak/>
              <w:t xml:space="preserve">3. Student Connect Accounts </w:t>
            </w:r>
            <w:r w:rsidRPr="00DA437F">
              <w:t xml:space="preserve">- Have members create FBLA Connect accounts. There are several ways to assist student members with account creation. The easiest way to do so, is loggin in as the adviser then clicking on ‘Members’ &gt; ‘Send Activation Emails”. The student will then get an email from </w:t>
            </w:r>
            <w:hyperlink r:id="rId12" w:history="1">
              <w:r w:rsidRPr="00DA437F">
                <w:rPr>
                  <w:rStyle w:val="Hyperlink"/>
                </w:rPr>
                <w:t>mail@fbla.org</w:t>
              </w:r>
            </w:hyperlink>
            <w:r w:rsidRPr="00DA437F">
              <w:t xml:space="preserve"> to create an account. If the student didn’t get an email, or may have previously registered, direct them to connect.fbla.org and click on Login and then ‘Forgot Password’. </w:t>
            </w:r>
          </w:p>
          <w:p w14:paraId="5F367615" w14:textId="77777777" w:rsidR="00DA437F" w:rsidRPr="00DA437F" w:rsidRDefault="00DA437F" w:rsidP="00DA437F">
            <w:r w:rsidRPr="00DA437F">
              <w:t> </w:t>
            </w:r>
          </w:p>
          <w:p w14:paraId="475CEB2E" w14:textId="77777777" w:rsidR="00DA437F" w:rsidRPr="00DA437F" w:rsidRDefault="00DA437F" w:rsidP="00DA437F">
            <w:r w:rsidRPr="00DA437F">
              <w:rPr>
                <w:b/>
                <w:bCs/>
              </w:rPr>
              <w:t>4. Competitive Events Released</w:t>
            </w:r>
            <w:r w:rsidRPr="00DA437F">
              <w:t xml:space="preserve"> - View the 2024-25 detailed event guidelines at: </w:t>
            </w:r>
            <w:hyperlink r:id="rId13" w:history="1">
              <w:r w:rsidRPr="00DA437F">
                <w:rPr>
                  <w:rStyle w:val="Hyperlink"/>
                </w:rPr>
                <w:t>iowafbla.org/hs-competitive-events</w:t>
              </w:r>
            </w:hyperlink>
            <w:r w:rsidRPr="00DA437F">
              <w:t xml:space="preserve"> To view the guidelines, you’ll click on the event guidelines, then login to Connect to view the guidelines. Students can also access the guidelines after they login to Connect.</w:t>
            </w:r>
          </w:p>
          <w:p w14:paraId="52B71E99" w14:textId="77777777" w:rsidR="00DA437F" w:rsidRPr="00DA437F" w:rsidRDefault="00DA437F" w:rsidP="00DA437F">
            <w:r w:rsidRPr="00DA437F">
              <w:t> </w:t>
            </w:r>
          </w:p>
          <w:p w14:paraId="561DBA15" w14:textId="77777777" w:rsidR="00DA437F" w:rsidRPr="00DA437F" w:rsidRDefault="00DA437F" w:rsidP="00DA437F">
            <w:r w:rsidRPr="00DA437F">
              <w:rPr>
                <w:b/>
                <w:bCs/>
              </w:rPr>
              <w:t>5.</w:t>
            </w:r>
            <w:r w:rsidRPr="00DA437F">
              <w:t> </w:t>
            </w:r>
            <w:r w:rsidRPr="00DA437F">
              <w:rPr>
                <w:b/>
                <w:bCs/>
              </w:rPr>
              <w:t>Requesting State Officers</w:t>
            </w:r>
            <w:r w:rsidRPr="00DA437F">
              <w:t xml:space="preserve"> - You have the opportunity for a state officer to visit virtually or in person with your chapter or district. State officers can install officers, induct new members, lead activities, present FBLA opportunities, and so much more! Complete </w:t>
            </w:r>
            <w:hyperlink r:id="rId14" w:history="1">
              <w:r w:rsidRPr="00DA437F">
                <w:rPr>
                  <w:rStyle w:val="Hyperlink"/>
                </w:rPr>
                <w:t>this form</w:t>
              </w:r>
            </w:hyperlink>
            <w:r w:rsidRPr="00DA437F">
              <w:t xml:space="preserve"> to request a state officer. </w:t>
            </w:r>
          </w:p>
          <w:p w14:paraId="4D78A40D" w14:textId="77777777" w:rsidR="00DA437F" w:rsidRPr="00DA437F" w:rsidRDefault="00DA437F" w:rsidP="00DA437F">
            <w:r w:rsidRPr="00DA437F">
              <w:t> </w:t>
            </w:r>
          </w:p>
          <w:p w14:paraId="283A5A32" w14:textId="77777777" w:rsidR="00DA437F" w:rsidRPr="00DA437F" w:rsidRDefault="00DA437F" w:rsidP="00DA437F">
            <w:r w:rsidRPr="00DA437F">
              <w:t> </w:t>
            </w:r>
          </w:p>
          <w:p w14:paraId="61A2F0FA" w14:textId="77777777" w:rsidR="00DA437F" w:rsidRPr="00DA437F" w:rsidRDefault="00DA437F" w:rsidP="00DA437F">
            <w:r w:rsidRPr="00DA437F">
              <w:rPr>
                <w:b/>
                <w:bCs/>
              </w:rPr>
              <w:t>Dare to Lead. Dare to Dream.</w:t>
            </w:r>
          </w:p>
          <w:p w14:paraId="4303853B" w14:textId="77777777" w:rsidR="00DA437F" w:rsidRPr="00DA437F" w:rsidRDefault="00DA437F" w:rsidP="00DA437F">
            <w:r w:rsidRPr="00DA437F">
              <w:rPr>
                <w:b/>
                <w:bCs/>
              </w:rPr>
              <w:t> </w:t>
            </w:r>
          </w:p>
        </w:tc>
      </w:tr>
      <w:tr w:rsidR="00DA437F" w:rsidRPr="00DA437F" w14:paraId="223CE36C" w14:textId="77777777" w:rsidTr="00DA437F">
        <w:trPr>
          <w:tblCellSpacing w:w="15" w:type="dxa"/>
        </w:trPr>
        <w:tc>
          <w:tcPr>
            <w:tcW w:w="0" w:type="auto"/>
            <w:shd w:val="clear" w:color="auto" w:fill="FFFFFF"/>
            <w:tcMar>
              <w:top w:w="150" w:type="dxa"/>
              <w:left w:w="150" w:type="dxa"/>
              <w:bottom w:w="150" w:type="dxa"/>
              <w:right w:w="150" w:type="dxa"/>
            </w:tcMar>
            <w:vAlign w:val="center"/>
            <w:hideMark/>
          </w:tcPr>
          <w:p w14:paraId="1B6F91E6" w14:textId="19551E02" w:rsidR="00DA437F" w:rsidRPr="00DA437F" w:rsidRDefault="00DA437F" w:rsidP="00DA437F">
            <w:r w:rsidRPr="00DA437F">
              <w:lastRenderedPageBreak/>
              <w:drawing>
                <wp:inline distT="0" distB="0" distL="0" distR="0" wp14:anchorId="17E791FA" wp14:editId="1C10593E">
                  <wp:extent cx="5943600" cy="1024890"/>
                  <wp:effectExtent l="0" t="0" r="0" b="3810"/>
                  <wp:docPr id="262665482" name="Picture 3" descr="A screen shot of a phone&#10;&#10;Description automatically generated">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665482" name="Picture 3" descr="A screen shot of a phone&#10;&#10;Description automatically generated">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024890"/>
                          </a:xfrm>
                          <a:prstGeom prst="rect">
                            <a:avLst/>
                          </a:prstGeom>
                          <a:noFill/>
                          <a:ln>
                            <a:noFill/>
                          </a:ln>
                        </pic:spPr>
                      </pic:pic>
                    </a:graphicData>
                  </a:graphic>
                </wp:inline>
              </w:drawing>
            </w:r>
          </w:p>
        </w:tc>
      </w:tr>
    </w:tbl>
    <w:p w14:paraId="0482C0F2" w14:textId="77777777" w:rsidR="00CD3493" w:rsidRDefault="00CD3493"/>
    <w:sectPr w:rsidR="00CD3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066A8"/>
    <w:multiLevelType w:val="multilevel"/>
    <w:tmpl w:val="24D20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6503996">
    <w:abstractNumId w:val="0"/>
    <w:lvlOverride w:ilvl="0">
      <w:lvl w:ilvl="0">
        <w:numFmt w:val="lowerLetter"/>
        <w:lvlText w:val="%1."/>
        <w:lvlJc w:val="left"/>
      </w:lvl>
    </w:lvlOverride>
  </w:num>
  <w:num w:numId="2" w16cid:durableId="781876062">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7F"/>
    <w:rsid w:val="00314DC5"/>
    <w:rsid w:val="009A1070"/>
    <w:rsid w:val="00CD3493"/>
    <w:rsid w:val="00DA4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BEEA"/>
  <w15:chartTrackingRefBased/>
  <w15:docId w15:val="{CFE37A41-CA51-4056-AA22-FE6C294A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3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43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43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3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43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43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3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3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3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3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43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43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43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43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43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3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3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37F"/>
    <w:rPr>
      <w:rFonts w:eastAsiaTheme="majorEastAsia" w:cstheme="majorBidi"/>
      <w:color w:val="272727" w:themeColor="text1" w:themeTint="D8"/>
    </w:rPr>
  </w:style>
  <w:style w:type="paragraph" w:styleId="Title">
    <w:name w:val="Title"/>
    <w:basedOn w:val="Normal"/>
    <w:next w:val="Normal"/>
    <w:link w:val="TitleChar"/>
    <w:uiPriority w:val="10"/>
    <w:qFormat/>
    <w:rsid w:val="00DA43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3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3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3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37F"/>
    <w:pPr>
      <w:spacing w:before="160"/>
      <w:jc w:val="center"/>
    </w:pPr>
    <w:rPr>
      <w:i/>
      <w:iCs/>
      <w:color w:val="404040" w:themeColor="text1" w:themeTint="BF"/>
    </w:rPr>
  </w:style>
  <w:style w:type="character" w:customStyle="1" w:styleId="QuoteChar">
    <w:name w:val="Quote Char"/>
    <w:basedOn w:val="DefaultParagraphFont"/>
    <w:link w:val="Quote"/>
    <w:uiPriority w:val="29"/>
    <w:rsid w:val="00DA437F"/>
    <w:rPr>
      <w:i/>
      <w:iCs/>
      <w:color w:val="404040" w:themeColor="text1" w:themeTint="BF"/>
    </w:rPr>
  </w:style>
  <w:style w:type="paragraph" w:styleId="ListParagraph">
    <w:name w:val="List Paragraph"/>
    <w:basedOn w:val="Normal"/>
    <w:uiPriority w:val="34"/>
    <w:qFormat/>
    <w:rsid w:val="00DA437F"/>
    <w:pPr>
      <w:ind w:left="720"/>
      <w:contextualSpacing/>
    </w:pPr>
  </w:style>
  <w:style w:type="character" w:styleId="IntenseEmphasis">
    <w:name w:val="Intense Emphasis"/>
    <w:basedOn w:val="DefaultParagraphFont"/>
    <w:uiPriority w:val="21"/>
    <w:qFormat/>
    <w:rsid w:val="00DA437F"/>
    <w:rPr>
      <w:i/>
      <w:iCs/>
      <w:color w:val="0F4761" w:themeColor="accent1" w:themeShade="BF"/>
    </w:rPr>
  </w:style>
  <w:style w:type="paragraph" w:styleId="IntenseQuote">
    <w:name w:val="Intense Quote"/>
    <w:basedOn w:val="Normal"/>
    <w:next w:val="Normal"/>
    <w:link w:val="IntenseQuoteChar"/>
    <w:uiPriority w:val="30"/>
    <w:qFormat/>
    <w:rsid w:val="00DA43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37F"/>
    <w:rPr>
      <w:i/>
      <w:iCs/>
      <w:color w:val="0F4761" w:themeColor="accent1" w:themeShade="BF"/>
    </w:rPr>
  </w:style>
  <w:style w:type="character" w:styleId="IntenseReference">
    <w:name w:val="Intense Reference"/>
    <w:basedOn w:val="DefaultParagraphFont"/>
    <w:uiPriority w:val="32"/>
    <w:qFormat/>
    <w:rsid w:val="00DA437F"/>
    <w:rPr>
      <w:b/>
      <w:bCs/>
      <w:smallCaps/>
      <w:color w:val="0F4761" w:themeColor="accent1" w:themeShade="BF"/>
      <w:spacing w:val="5"/>
    </w:rPr>
  </w:style>
  <w:style w:type="character" w:styleId="Hyperlink">
    <w:name w:val="Hyperlink"/>
    <w:basedOn w:val="DefaultParagraphFont"/>
    <w:uiPriority w:val="99"/>
    <w:unhideWhenUsed/>
    <w:rsid w:val="00DA437F"/>
    <w:rPr>
      <w:color w:val="467886" w:themeColor="hyperlink"/>
      <w:u w:val="single"/>
    </w:rPr>
  </w:style>
  <w:style w:type="character" w:styleId="UnresolvedMention">
    <w:name w:val="Unresolved Mention"/>
    <w:basedOn w:val="DefaultParagraphFont"/>
    <w:uiPriority w:val="99"/>
    <w:semiHidden/>
    <w:unhideWhenUsed/>
    <w:rsid w:val="00DA4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934775">
      <w:bodyDiv w:val="1"/>
      <w:marLeft w:val="0"/>
      <w:marRight w:val="0"/>
      <w:marTop w:val="0"/>
      <w:marBottom w:val="0"/>
      <w:divBdr>
        <w:top w:val="none" w:sz="0" w:space="0" w:color="auto"/>
        <w:left w:val="none" w:sz="0" w:space="0" w:color="auto"/>
        <w:bottom w:val="none" w:sz="0" w:space="0" w:color="auto"/>
        <w:right w:val="none" w:sz="0" w:space="0" w:color="auto"/>
      </w:divBdr>
      <w:divsChild>
        <w:div w:id="1379236422">
          <w:marLeft w:val="0"/>
          <w:marRight w:val="0"/>
          <w:marTop w:val="0"/>
          <w:marBottom w:val="0"/>
          <w:divBdr>
            <w:top w:val="none" w:sz="0" w:space="0" w:color="auto"/>
            <w:left w:val="none" w:sz="0" w:space="0" w:color="auto"/>
            <w:bottom w:val="none" w:sz="0" w:space="0" w:color="auto"/>
            <w:right w:val="none" w:sz="0" w:space="0" w:color="auto"/>
          </w:divBdr>
        </w:div>
      </w:divsChild>
    </w:div>
    <w:div w:id="647175671">
      <w:bodyDiv w:val="1"/>
      <w:marLeft w:val="0"/>
      <w:marRight w:val="0"/>
      <w:marTop w:val="0"/>
      <w:marBottom w:val="0"/>
      <w:divBdr>
        <w:top w:val="none" w:sz="0" w:space="0" w:color="auto"/>
        <w:left w:val="none" w:sz="0" w:space="0" w:color="auto"/>
        <w:bottom w:val="none" w:sz="0" w:space="0" w:color="auto"/>
        <w:right w:val="none" w:sz="0" w:space="0" w:color="auto"/>
      </w:divBdr>
      <w:divsChild>
        <w:div w:id="722487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nect.fbla.org/login.php?action=viewform&amp;id=499" TargetMode="External"/><Relationship Id="rId13" Type="http://schemas.openxmlformats.org/officeDocument/2006/relationships/hyperlink" Target="http://iowafbla.org/hs-competitive-even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nect.fbla.org/login.php?action=viewform&amp;id=498" TargetMode="External"/><Relationship Id="rId12" Type="http://schemas.openxmlformats.org/officeDocument/2006/relationships/hyperlink" Target="mailto:mail@fbla.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iowafbla.org/cse" TargetMode="External"/><Relationship Id="rId5" Type="http://schemas.openxmlformats.org/officeDocument/2006/relationships/hyperlink" Target="https://www.iowafbla.org/" TargetMode="External"/><Relationship Id="rId15" Type="http://schemas.openxmlformats.org/officeDocument/2006/relationships/hyperlink" Target="https://iowafbla.org/" TargetMode="External"/><Relationship Id="rId10" Type="http://schemas.openxmlformats.org/officeDocument/2006/relationships/hyperlink" Target="https://connect.fbla.org/login.php?action=viewform&amp;id=499" TargetMode="External"/><Relationship Id="rId4" Type="http://schemas.openxmlformats.org/officeDocument/2006/relationships/webSettings" Target="webSettings.xml"/><Relationship Id="rId9" Type="http://schemas.openxmlformats.org/officeDocument/2006/relationships/hyperlink" Target="https://connect.fbla.org/login.php?action=viewform&amp;id=498" TargetMode="External"/><Relationship Id="rId14" Type="http://schemas.openxmlformats.org/officeDocument/2006/relationships/hyperlink" Target="https://form.jotform.com/iowafbla/officer-vi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Storm</dc:creator>
  <cp:keywords/>
  <dc:description/>
  <cp:lastModifiedBy>Kent Storm</cp:lastModifiedBy>
  <cp:revision>1</cp:revision>
  <dcterms:created xsi:type="dcterms:W3CDTF">2024-10-18T21:15:00Z</dcterms:created>
  <dcterms:modified xsi:type="dcterms:W3CDTF">2024-10-18T21:15:00Z</dcterms:modified>
</cp:coreProperties>
</file>